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F6BDD7" w14:textId="38FFE587" w:rsidR="00994DB8" w:rsidRDefault="00220158" w:rsidP="00671BCE">
      <w:pPr>
        <w:pStyle w:val="Heading1"/>
        <w:rPr>
          <w:lang w:val="en-GB"/>
        </w:rPr>
      </w:pPr>
      <w:r>
        <w:rPr>
          <w:lang w:val="en-GB"/>
        </w:rPr>
        <w:t>Agree or disagree</w:t>
      </w:r>
    </w:p>
    <w:tbl>
      <w:tblPr>
        <w:tblStyle w:val="TableGrid"/>
        <w:tblW w:w="5000" w:type="pct"/>
        <w:tblBorders>
          <w:top w:val="single" w:sz="4" w:space="0" w:color="0071CE" w:themeColor="accent1"/>
          <w:left w:val="single" w:sz="4" w:space="0" w:color="0071CE" w:themeColor="accent1"/>
          <w:bottom w:val="single" w:sz="4" w:space="0" w:color="0071CE" w:themeColor="accent1"/>
          <w:right w:val="single" w:sz="4" w:space="0" w:color="0071CE" w:themeColor="accent1"/>
          <w:insideH w:val="single" w:sz="4" w:space="0" w:color="0071CE" w:themeColor="accent1"/>
          <w:insideV w:val="single" w:sz="4" w:space="0" w:color="0071CE" w:themeColor="accent1"/>
        </w:tblBorders>
        <w:tblLook w:val="04A0" w:firstRow="1" w:lastRow="0" w:firstColumn="1" w:lastColumn="0" w:noHBand="0" w:noVBand="1"/>
      </w:tblPr>
      <w:tblGrid>
        <w:gridCol w:w="2184"/>
        <w:gridCol w:w="7444"/>
      </w:tblGrid>
      <w:tr w:rsidR="00220158" w:rsidRPr="00B606EC" w14:paraId="79C84CA6" w14:textId="77777777" w:rsidTr="00220158">
        <w:tc>
          <w:tcPr>
            <w:tcW w:w="1134" w:type="pct"/>
            <w:shd w:val="clear" w:color="auto" w:fill="0071CE" w:themeFill="accent1"/>
          </w:tcPr>
          <w:p w14:paraId="010C6E37" w14:textId="4C7815C2" w:rsidR="00220158" w:rsidRPr="00220158" w:rsidRDefault="00220158" w:rsidP="00220158">
            <w:pPr>
              <w:pStyle w:val="Heading2"/>
              <w:rPr>
                <w:color w:val="FFFFFF" w:themeColor="background1"/>
              </w:rPr>
            </w:pPr>
            <w:r w:rsidRPr="00220158">
              <w:rPr>
                <w:color w:val="FFFFFF" w:themeColor="background1"/>
              </w:rPr>
              <w:t>Statement</w:t>
            </w:r>
          </w:p>
        </w:tc>
        <w:tc>
          <w:tcPr>
            <w:tcW w:w="3866" w:type="pct"/>
            <w:shd w:val="clear" w:color="auto" w:fill="0071CE" w:themeFill="accent1"/>
          </w:tcPr>
          <w:p w14:paraId="1ECEACCF" w14:textId="35E79196" w:rsidR="00220158" w:rsidRPr="00220158" w:rsidRDefault="00220158" w:rsidP="00220158">
            <w:pPr>
              <w:pStyle w:val="Heading2"/>
              <w:rPr>
                <w:color w:val="FFFFFF" w:themeColor="background1"/>
              </w:rPr>
            </w:pPr>
            <w:r w:rsidRPr="00220158">
              <w:rPr>
                <w:color w:val="FFFFFF" w:themeColor="background1"/>
              </w:rPr>
              <w:t>Facilitation notes</w:t>
            </w:r>
          </w:p>
        </w:tc>
      </w:tr>
      <w:tr w:rsidR="00220158" w:rsidRPr="00E213ED" w14:paraId="0D542AAA" w14:textId="77777777" w:rsidTr="00220158">
        <w:tc>
          <w:tcPr>
            <w:tcW w:w="1134" w:type="pct"/>
            <w:shd w:val="clear" w:color="auto" w:fill="E7E6E6" w:themeFill="background2"/>
          </w:tcPr>
          <w:p w14:paraId="4BDB21BD" w14:textId="70F56DF5" w:rsidR="00220158" w:rsidRPr="00E213ED" w:rsidRDefault="00220158" w:rsidP="00220158">
            <w:pPr>
              <w:rPr>
                <w:bCs/>
                <w:sz w:val="21"/>
                <w:szCs w:val="21"/>
              </w:rPr>
            </w:pPr>
            <w:r w:rsidRPr="00E213ED">
              <w:rPr>
                <w:bCs/>
                <w:sz w:val="21"/>
                <w:szCs w:val="21"/>
              </w:rPr>
              <w:t>Boys and girls have equal rights to privacy when taking a shower or bath.</w:t>
            </w:r>
          </w:p>
        </w:tc>
        <w:tc>
          <w:tcPr>
            <w:tcW w:w="3866" w:type="pct"/>
          </w:tcPr>
          <w:p w14:paraId="30AA38DC" w14:textId="128844AC" w:rsidR="00220158" w:rsidRPr="00E213ED" w:rsidRDefault="00220158" w:rsidP="00220158">
            <w:pPr>
              <w:rPr>
                <w:b/>
                <w:sz w:val="21"/>
                <w:szCs w:val="21"/>
              </w:rPr>
            </w:pPr>
            <w:r w:rsidRPr="00E213ED">
              <w:rPr>
                <w:b/>
                <w:sz w:val="21"/>
                <w:szCs w:val="21"/>
              </w:rPr>
              <w:t xml:space="preserve">Agree. </w:t>
            </w:r>
            <w:r w:rsidRPr="00E213ED">
              <w:rPr>
                <w:sz w:val="21"/>
                <w:szCs w:val="21"/>
              </w:rPr>
              <w:t>Everyone, regardless of their age, gender or sexuality, has the right to privacy and to the safety of their own body. Young people will want more privacy when they grow older. It is important to respect your own and others’ bodies and personal space.</w:t>
            </w:r>
          </w:p>
        </w:tc>
      </w:tr>
      <w:tr w:rsidR="00220158" w:rsidRPr="00E213ED" w14:paraId="1297B9DA" w14:textId="77777777" w:rsidTr="00220158">
        <w:tc>
          <w:tcPr>
            <w:tcW w:w="1134" w:type="pct"/>
            <w:shd w:val="clear" w:color="auto" w:fill="E7E6E6" w:themeFill="background2"/>
          </w:tcPr>
          <w:p w14:paraId="3B8D5F4D" w14:textId="61C1988A" w:rsidR="00220158" w:rsidRPr="00E213ED" w:rsidRDefault="00220158" w:rsidP="00220158">
            <w:pPr>
              <w:rPr>
                <w:bCs/>
                <w:sz w:val="21"/>
                <w:szCs w:val="21"/>
              </w:rPr>
            </w:pPr>
            <w:r w:rsidRPr="00E213ED">
              <w:rPr>
                <w:bCs/>
                <w:sz w:val="21"/>
                <w:szCs w:val="21"/>
              </w:rPr>
              <w:t>Sometimes girls say “no” when they don’t really mean it.</w:t>
            </w:r>
          </w:p>
        </w:tc>
        <w:tc>
          <w:tcPr>
            <w:tcW w:w="3866" w:type="pct"/>
          </w:tcPr>
          <w:p w14:paraId="5B05D6C0" w14:textId="77777777" w:rsidR="00220158" w:rsidRPr="00E213ED" w:rsidRDefault="00220158" w:rsidP="00220158">
            <w:pPr>
              <w:rPr>
                <w:sz w:val="21"/>
                <w:szCs w:val="21"/>
              </w:rPr>
            </w:pPr>
            <w:r w:rsidRPr="00E213ED">
              <w:rPr>
                <w:b/>
                <w:sz w:val="21"/>
                <w:szCs w:val="21"/>
              </w:rPr>
              <w:t xml:space="preserve">Disagree. </w:t>
            </w:r>
            <w:r w:rsidRPr="00E213ED">
              <w:rPr>
                <w:sz w:val="21"/>
                <w:szCs w:val="21"/>
              </w:rPr>
              <w:t>Girls have the right to say “no” at any time, even if they have said “yes” in the past. We have to respect their wishes.</w:t>
            </w:r>
          </w:p>
          <w:p w14:paraId="398DDE58" w14:textId="77777777" w:rsidR="00220158" w:rsidRPr="00E213ED" w:rsidRDefault="00220158" w:rsidP="00220158">
            <w:pPr>
              <w:rPr>
                <w:b/>
                <w:sz w:val="21"/>
                <w:szCs w:val="21"/>
              </w:rPr>
            </w:pPr>
          </w:p>
        </w:tc>
      </w:tr>
      <w:tr w:rsidR="00220158" w:rsidRPr="00E213ED" w14:paraId="0856FE29" w14:textId="77777777" w:rsidTr="00220158">
        <w:tc>
          <w:tcPr>
            <w:tcW w:w="1134" w:type="pct"/>
            <w:shd w:val="clear" w:color="auto" w:fill="E7E6E6" w:themeFill="background2"/>
          </w:tcPr>
          <w:p w14:paraId="6C1EC11A" w14:textId="0C612677" w:rsidR="00220158" w:rsidRPr="00E213ED" w:rsidRDefault="00220158" w:rsidP="00220158">
            <w:pPr>
              <w:rPr>
                <w:bCs/>
                <w:sz w:val="21"/>
                <w:szCs w:val="21"/>
              </w:rPr>
            </w:pPr>
            <w:r w:rsidRPr="00E213ED">
              <w:rPr>
                <w:bCs/>
                <w:sz w:val="21"/>
                <w:szCs w:val="21"/>
              </w:rPr>
              <w:t>It is OK to receive food, gifts or money in exchange for sex.</w:t>
            </w:r>
          </w:p>
        </w:tc>
        <w:tc>
          <w:tcPr>
            <w:tcW w:w="3866" w:type="pct"/>
          </w:tcPr>
          <w:p w14:paraId="72E2F828" w14:textId="060D6638" w:rsidR="00220158" w:rsidRPr="00E213ED" w:rsidRDefault="00220158" w:rsidP="00220158">
            <w:pPr>
              <w:rPr>
                <w:b/>
                <w:sz w:val="21"/>
                <w:szCs w:val="21"/>
              </w:rPr>
            </w:pPr>
            <w:r w:rsidRPr="00E213ED">
              <w:rPr>
                <w:b/>
                <w:sz w:val="21"/>
                <w:szCs w:val="21"/>
              </w:rPr>
              <w:t xml:space="preserve">Disagree. </w:t>
            </w:r>
            <w:r w:rsidRPr="00E213ED">
              <w:rPr>
                <w:sz w:val="21"/>
                <w:szCs w:val="21"/>
              </w:rPr>
              <w:t>A relationship based on money or gifts makes someone very vulnerable. Such a relationship is not based on respect, kindness and honesty. A young person may think that they have to do anything that person wants (including having sex), so that they will continue to buy things or give them money.</w:t>
            </w:r>
          </w:p>
        </w:tc>
      </w:tr>
      <w:tr w:rsidR="00220158" w:rsidRPr="00E213ED" w14:paraId="3218405B" w14:textId="77777777" w:rsidTr="00220158">
        <w:tc>
          <w:tcPr>
            <w:tcW w:w="1134" w:type="pct"/>
            <w:shd w:val="clear" w:color="auto" w:fill="E7E6E6" w:themeFill="background2"/>
          </w:tcPr>
          <w:p w14:paraId="7E112F1B" w14:textId="6769AFB5" w:rsidR="00220158" w:rsidRPr="00E213ED" w:rsidRDefault="00220158" w:rsidP="00220158">
            <w:pPr>
              <w:rPr>
                <w:bCs/>
                <w:sz w:val="21"/>
                <w:szCs w:val="21"/>
              </w:rPr>
            </w:pPr>
            <w:r w:rsidRPr="00E213ED">
              <w:rPr>
                <w:bCs/>
                <w:sz w:val="21"/>
                <w:szCs w:val="21"/>
              </w:rPr>
              <w:t>If a girl has already had sex with a boy, he can expect to have sex with her again.</w:t>
            </w:r>
          </w:p>
        </w:tc>
        <w:tc>
          <w:tcPr>
            <w:tcW w:w="3866" w:type="pct"/>
          </w:tcPr>
          <w:p w14:paraId="744910D9" w14:textId="5C86ABFD" w:rsidR="00220158" w:rsidRPr="00E213ED" w:rsidRDefault="00220158" w:rsidP="00220158">
            <w:pPr>
              <w:rPr>
                <w:b/>
                <w:sz w:val="21"/>
                <w:szCs w:val="21"/>
              </w:rPr>
            </w:pPr>
            <w:r w:rsidRPr="00E213ED">
              <w:rPr>
                <w:b/>
                <w:sz w:val="21"/>
                <w:szCs w:val="21"/>
              </w:rPr>
              <w:t xml:space="preserve">Disagree. </w:t>
            </w:r>
            <w:r w:rsidRPr="00E213ED">
              <w:rPr>
                <w:sz w:val="21"/>
                <w:szCs w:val="21"/>
              </w:rPr>
              <w:t xml:space="preserve">Any young person has the right to decide for themselves whether they want to have sex. A girl has the right to say “no” to sex, even if she has had sex with a boy in the past. </w:t>
            </w:r>
          </w:p>
        </w:tc>
      </w:tr>
      <w:tr w:rsidR="00220158" w:rsidRPr="00E213ED" w14:paraId="7BDB3F85" w14:textId="77777777" w:rsidTr="00220158">
        <w:tc>
          <w:tcPr>
            <w:tcW w:w="1134" w:type="pct"/>
            <w:shd w:val="clear" w:color="auto" w:fill="E7E6E6" w:themeFill="background2"/>
          </w:tcPr>
          <w:p w14:paraId="29D3FF88" w14:textId="2520C3CF" w:rsidR="00220158" w:rsidRPr="00E213ED" w:rsidRDefault="00220158" w:rsidP="00220158">
            <w:pPr>
              <w:rPr>
                <w:bCs/>
                <w:sz w:val="21"/>
                <w:szCs w:val="21"/>
              </w:rPr>
            </w:pPr>
            <w:r w:rsidRPr="00E213ED">
              <w:rPr>
                <w:bCs/>
                <w:sz w:val="21"/>
                <w:szCs w:val="21"/>
              </w:rPr>
              <w:t>Young people should respect adults, such as parents or teachers, and do whatever they ask.</w:t>
            </w:r>
          </w:p>
        </w:tc>
        <w:tc>
          <w:tcPr>
            <w:tcW w:w="3866" w:type="pct"/>
          </w:tcPr>
          <w:p w14:paraId="44FEBE67" w14:textId="7504A4A7" w:rsidR="00220158" w:rsidRPr="00E213ED" w:rsidRDefault="00220158" w:rsidP="00220158">
            <w:pPr>
              <w:rPr>
                <w:b/>
                <w:sz w:val="21"/>
                <w:szCs w:val="21"/>
              </w:rPr>
            </w:pPr>
            <w:r w:rsidRPr="00E213ED">
              <w:rPr>
                <w:b/>
                <w:sz w:val="21"/>
                <w:szCs w:val="21"/>
              </w:rPr>
              <w:t xml:space="preserve">Disagree. </w:t>
            </w:r>
            <w:r w:rsidRPr="00E213ED">
              <w:rPr>
                <w:sz w:val="21"/>
                <w:szCs w:val="21"/>
              </w:rPr>
              <w:t>While it is important to be respectful towards adults, young people should not do things for adults if these things make them feel uncomfortable.</w:t>
            </w:r>
          </w:p>
        </w:tc>
      </w:tr>
      <w:tr w:rsidR="00220158" w:rsidRPr="00E213ED" w14:paraId="571FD25F" w14:textId="77777777" w:rsidTr="00220158">
        <w:tc>
          <w:tcPr>
            <w:tcW w:w="1134" w:type="pct"/>
            <w:shd w:val="clear" w:color="auto" w:fill="E7E6E6" w:themeFill="background2"/>
          </w:tcPr>
          <w:p w14:paraId="5297AA7F" w14:textId="7AD67A1F" w:rsidR="00220158" w:rsidRPr="00E213ED" w:rsidRDefault="00220158" w:rsidP="00220158">
            <w:pPr>
              <w:rPr>
                <w:bCs/>
                <w:sz w:val="21"/>
                <w:szCs w:val="21"/>
              </w:rPr>
            </w:pPr>
            <w:r w:rsidRPr="00E213ED">
              <w:rPr>
                <w:bCs/>
                <w:sz w:val="21"/>
                <w:szCs w:val="21"/>
              </w:rPr>
              <w:t>If someone is your girl or boyfriend, you can expect them to send you sexual messages or photos if you ask them to do so.</w:t>
            </w:r>
          </w:p>
        </w:tc>
        <w:tc>
          <w:tcPr>
            <w:tcW w:w="3866" w:type="pct"/>
          </w:tcPr>
          <w:p w14:paraId="1F74990A" w14:textId="111801E2" w:rsidR="00220158" w:rsidRPr="00E213ED" w:rsidRDefault="00220158" w:rsidP="00220158">
            <w:pPr>
              <w:rPr>
                <w:b/>
                <w:sz w:val="21"/>
                <w:szCs w:val="21"/>
              </w:rPr>
            </w:pPr>
            <w:r w:rsidRPr="00E213ED">
              <w:rPr>
                <w:b/>
                <w:sz w:val="21"/>
                <w:szCs w:val="21"/>
              </w:rPr>
              <w:t>Disagree.</w:t>
            </w:r>
            <w:r w:rsidRPr="00E213ED">
              <w:rPr>
                <w:sz w:val="21"/>
                <w:szCs w:val="21"/>
              </w:rPr>
              <w:t xml:space="preserve"> Sexual messages or photos are a form of sexual activity. Your body is yours and nobody has the right to force anyone else to do something you don’t want. Keep in mind that creating and sharing sexual messages or photos via phones or the internet might end up with people that you did not intend to share them with. In some contexts, this is a crime according the law. If you share other people’s sexual photos, this can be considered a form of sexual violence. Depending on the ages involved, it may also count as child pornography, which is a crime. </w:t>
            </w:r>
          </w:p>
        </w:tc>
      </w:tr>
      <w:tr w:rsidR="00220158" w:rsidRPr="00E213ED" w14:paraId="10F174E9" w14:textId="77777777" w:rsidTr="00220158">
        <w:tc>
          <w:tcPr>
            <w:tcW w:w="1134" w:type="pct"/>
            <w:shd w:val="clear" w:color="auto" w:fill="E7E6E6" w:themeFill="background2"/>
          </w:tcPr>
          <w:p w14:paraId="170B68E5" w14:textId="1A1EBE27" w:rsidR="00220158" w:rsidRPr="00E213ED" w:rsidRDefault="00220158" w:rsidP="00220158">
            <w:pPr>
              <w:rPr>
                <w:bCs/>
                <w:sz w:val="21"/>
                <w:szCs w:val="21"/>
              </w:rPr>
            </w:pPr>
            <w:r w:rsidRPr="00E213ED">
              <w:rPr>
                <w:bCs/>
                <w:sz w:val="21"/>
                <w:szCs w:val="21"/>
              </w:rPr>
              <w:t>Girls should dress conservatively to avoid attracting unwanted attention from boys/men.</w:t>
            </w:r>
          </w:p>
        </w:tc>
        <w:tc>
          <w:tcPr>
            <w:tcW w:w="3866" w:type="pct"/>
          </w:tcPr>
          <w:p w14:paraId="287197CA" w14:textId="77777777" w:rsidR="00220158" w:rsidRPr="00E213ED" w:rsidRDefault="00220158" w:rsidP="00220158">
            <w:pPr>
              <w:rPr>
                <w:sz w:val="21"/>
                <w:szCs w:val="21"/>
                <w:lang w:val="en-US"/>
              </w:rPr>
            </w:pPr>
            <w:r w:rsidRPr="00E213ED">
              <w:rPr>
                <w:b/>
                <w:sz w:val="21"/>
                <w:szCs w:val="21"/>
              </w:rPr>
              <w:t>Disagree.</w:t>
            </w:r>
            <w:r w:rsidRPr="00E213ED">
              <w:rPr>
                <w:sz w:val="21"/>
                <w:szCs w:val="21"/>
              </w:rPr>
              <w:t xml:space="preserve"> </w:t>
            </w:r>
            <w:r w:rsidRPr="00E213ED">
              <w:rPr>
                <w:sz w:val="21"/>
                <w:szCs w:val="21"/>
                <w:lang w:val="en-US"/>
              </w:rPr>
              <w:t>Women and girls have the right to dress however they wish. Looking or dressing a certain way does not make anyone more or less likely to be a victim of violence or harassment.</w:t>
            </w:r>
          </w:p>
          <w:p w14:paraId="2BC3C88C" w14:textId="28D8EE03" w:rsidR="00220158" w:rsidRPr="00E213ED" w:rsidRDefault="00220158" w:rsidP="00220158">
            <w:pPr>
              <w:rPr>
                <w:b/>
                <w:sz w:val="21"/>
                <w:szCs w:val="21"/>
              </w:rPr>
            </w:pPr>
            <w:r w:rsidRPr="00E213ED">
              <w:rPr>
                <w:sz w:val="21"/>
                <w:szCs w:val="21"/>
              </w:rPr>
              <w:t xml:space="preserve">Girls have the right to refuse unwanted attention. Unwanted attention is never a girl’s </w:t>
            </w:r>
            <w:proofErr w:type="gramStart"/>
            <w:r w:rsidRPr="00E213ED">
              <w:rPr>
                <w:sz w:val="21"/>
                <w:szCs w:val="21"/>
              </w:rPr>
              <w:t>fault, but</w:t>
            </w:r>
            <w:proofErr w:type="gramEnd"/>
            <w:r w:rsidRPr="00E213ED">
              <w:rPr>
                <w:sz w:val="21"/>
                <w:szCs w:val="21"/>
              </w:rPr>
              <w:t xml:space="preserve"> is the responsibility of those who conduct the harassment. Boys and men have a responsibility to respect a girl’s body and wishes. Unwanted attention can include sexual assault or sexual violence. </w:t>
            </w:r>
          </w:p>
        </w:tc>
      </w:tr>
      <w:tr w:rsidR="00220158" w:rsidRPr="00E213ED" w14:paraId="789EDE05" w14:textId="77777777" w:rsidTr="00220158">
        <w:tc>
          <w:tcPr>
            <w:tcW w:w="1134" w:type="pct"/>
            <w:shd w:val="clear" w:color="auto" w:fill="E7E6E6" w:themeFill="background2"/>
          </w:tcPr>
          <w:p w14:paraId="754A95A9" w14:textId="01B86EA4" w:rsidR="00220158" w:rsidRPr="00E213ED" w:rsidRDefault="00220158" w:rsidP="00220158">
            <w:pPr>
              <w:rPr>
                <w:bCs/>
                <w:sz w:val="21"/>
                <w:szCs w:val="21"/>
              </w:rPr>
            </w:pPr>
            <w:r w:rsidRPr="00E213ED">
              <w:rPr>
                <w:bCs/>
                <w:sz w:val="21"/>
                <w:szCs w:val="21"/>
              </w:rPr>
              <w:t xml:space="preserve">Sometimes it may be acceptable to use violence against a girl if she has done </w:t>
            </w:r>
            <w:r w:rsidRPr="00E213ED">
              <w:rPr>
                <w:bCs/>
                <w:sz w:val="21"/>
                <w:szCs w:val="21"/>
              </w:rPr>
              <w:lastRenderedPageBreak/>
              <w:t>something really bad.</w:t>
            </w:r>
          </w:p>
        </w:tc>
        <w:tc>
          <w:tcPr>
            <w:tcW w:w="3866" w:type="pct"/>
          </w:tcPr>
          <w:p w14:paraId="495C6516" w14:textId="1B7930C5" w:rsidR="00220158" w:rsidRPr="00E213ED" w:rsidRDefault="00220158" w:rsidP="00220158">
            <w:pPr>
              <w:rPr>
                <w:b/>
                <w:sz w:val="21"/>
                <w:szCs w:val="21"/>
              </w:rPr>
            </w:pPr>
            <w:r w:rsidRPr="00E213ED">
              <w:rPr>
                <w:b/>
                <w:sz w:val="21"/>
                <w:szCs w:val="21"/>
              </w:rPr>
              <w:lastRenderedPageBreak/>
              <w:t xml:space="preserve">Disagree. </w:t>
            </w:r>
            <w:r w:rsidRPr="00E213ED">
              <w:rPr>
                <w:sz w:val="21"/>
                <w:szCs w:val="21"/>
              </w:rPr>
              <w:t>Nobody deserves to be treated violently, no matter what they have or have not done. Violence is never the result of anything a young person has done or did not do; it is the result of the abuser taking advantage of their power over the young person.</w:t>
            </w:r>
          </w:p>
        </w:tc>
      </w:tr>
      <w:tr w:rsidR="00220158" w:rsidRPr="00E213ED" w14:paraId="75F514B5" w14:textId="77777777" w:rsidTr="00220158">
        <w:tc>
          <w:tcPr>
            <w:tcW w:w="1134" w:type="pct"/>
            <w:shd w:val="clear" w:color="auto" w:fill="E7E6E6" w:themeFill="background2"/>
          </w:tcPr>
          <w:p w14:paraId="785773EA" w14:textId="56284B4E" w:rsidR="00220158" w:rsidRPr="00E213ED" w:rsidRDefault="00220158" w:rsidP="00220158">
            <w:pPr>
              <w:rPr>
                <w:bCs/>
                <w:sz w:val="21"/>
                <w:szCs w:val="21"/>
              </w:rPr>
            </w:pPr>
            <w:r w:rsidRPr="00E213ED">
              <w:rPr>
                <w:bCs/>
                <w:sz w:val="21"/>
                <w:szCs w:val="21"/>
              </w:rPr>
              <w:t>If a boy/man becomes sexually aroused, he cannot control himself and must have sex.</w:t>
            </w:r>
          </w:p>
        </w:tc>
        <w:tc>
          <w:tcPr>
            <w:tcW w:w="3866" w:type="pct"/>
          </w:tcPr>
          <w:p w14:paraId="4E06CD0C" w14:textId="62DDCA5F" w:rsidR="00220158" w:rsidRPr="00E213ED" w:rsidRDefault="00220158" w:rsidP="00220158">
            <w:pPr>
              <w:rPr>
                <w:b/>
                <w:sz w:val="21"/>
                <w:szCs w:val="21"/>
              </w:rPr>
            </w:pPr>
            <w:r w:rsidRPr="00E213ED">
              <w:rPr>
                <w:b/>
                <w:sz w:val="21"/>
                <w:szCs w:val="21"/>
              </w:rPr>
              <w:t>Disagree</w:t>
            </w:r>
            <w:r w:rsidRPr="00E213ED">
              <w:rPr>
                <w:sz w:val="21"/>
                <w:szCs w:val="21"/>
              </w:rPr>
              <w:t>.</w:t>
            </w:r>
            <w:r w:rsidRPr="00E213ED">
              <w:rPr>
                <w:b/>
                <w:sz w:val="21"/>
                <w:szCs w:val="21"/>
              </w:rPr>
              <w:t xml:space="preserve"> </w:t>
            </w:r>
            <w:r w:rsidRPr="00E213ED">
              <w:rPr>
                <w:sz w:val="21"/>
                <w:szCs w:val="21"/>
              </w:rPr>
              <w:t>Men can and should control their sexual behaviours and they should never force a woman to have sex.</w:t>
            </w:r>
            <w:r w:rsidRPr="00E213ED">
              <w:rPr>
                <w:b/>
                <w:sz w:val="21"/>
                <w:szCs w:val="21"/>
              </w:rPr>
              <w:t xml:space="preserve"> </w:t>
            </w:r>
            <w:r w:rsidRPr="00E213ED">
              <w:rPr>
                <w:sz w:val="21"/>
                <w:szCs w:val="21"/>
              </w:rPr>
              <w:t>Both women and men have the right to refuse sex whenever they want, as well as the right to engage in sexual activity if they want – as long as the other person consents.</w:t>
            </w:r>
          </w:p>
        </w:tc>
      </w:tr>
      <w:tr w:rsidR="00220158" w:rsidRPr="00E213ED" w14:paraId="62ACD80F" w14:textId="77777777" w:rsidTr="00220158">
        <w:tc>
          <w:tcPr>
            <w:tcW w:w="1134" w:type="pct"/>
            <w:shd w:val="clear" w:color="auto" w:fill="E7E6E6" w:themeFill="background2"/>
          </w:tcPr>
          <w:p w14:paraId="2A8954CD" w14:textId="1BE99064" w:rsidR="00220158" w:rsidRPr="00E213ED" w:rsidRDefault="00220158" w:rsidP="00220158">
            <w:pPr>
              <w:rPr>
                <w:bCs/>
                <w:sz w:val="21"/>
                <w:szCs w:val="21"/>
              </w:rPr>
            </w:pPr>
            <w:r w:rsidRPr="00E213ED">
              <w:rPr>
                <w:bCs/>
                <w:sz w:val="21"/>
                <w:szCs w:val="21"/>
              </w:rPr>
              <w:t>A man cannot commit rape against his wife.</w:t>
            </w:r>
          </w:p>
        </w:tc>
        <w:tc>
          <w:tcPr>
            <w:tcW w:w="3866" w:type="pct"/>
          </w:tcPr>
          <w:p w14:paraId="6A55171B" w14:textId="77777777" w:rsidR="00220158" w:rsidRPr="00E213ED" w:rsidRDefault="00220158" w:rsidP="00220158">
            <w:pPr>
              <w:rPr>
                <w:sz w:val="21"/>
                <w:szCs w:val="21"/>
              </w:rPr>
            </w:pPr>
            <w:r w:rsidRPr="00E213ED">
              <w:rPr>
                <w:b/>
                <w:sz w:val="21"/>
                <w:szCs w:val="21"/>
              </w:rPr>
              <w:t>Disagree.</w:t>
            </w:r>
            <w:r w:rsidRPr="00E213ED">
              <w:rPr>
                <w:sz w:val="21"/>
                <w:szCs w:val="21"/>
              </w:rPr>
              <w:t xml:space="preserve"> Some men feel that they have the right to have sex with their wife, whether she agrees to or not. Sex without mutual agreement is always rape. This is the case even if national legislation does not yet recognise this. </w:t>
            </w:r>
          </w:p>
          <w:p w14:paraId="7186FD35" w14:textId="5D644B49" w:rsidR="00220158" w:rsidRPr="00E213ED" w:rsidRDefault="00220158" w:rsidP="00220158">
            <w:pPr>
              <w:rPr>
                <w:b/>
                <w:sz w:val="21"/>
                <w:szCs w:val="21"/>
              </w:rPr>
            </w:pPr>
            <w:r w:rsidRPr="00E213ED">
              <w:rPr>
                <w:sz w:val="21"/>
                <w:szCs w:val="21"/>
              </w:rPr>
              <w:t>Everyone has the right to say “no” to having sex at any time. Neither a husband nor a wife has the right to demand sex or ignore their partner who is saying “no”. The same goes for unmarried couples.</w:t>
            </w:r>
          </w:p>
        </w:tc>
      </w:tr>
      <w:tr w:rsidR="00220158" w:rsidRPr="00E213ED" w14:paraId="20793D4B" w14:textId="77777777" w:rsidTr="00220158">
        <w:tc>
          <w:tcPr>
            <w:tcW w:w="1134" w:type="pct"/>
            <w:shd w:val="clear" w:color="auto" w:fill="E7E6E6" w:themeFill="background2"/>
          </w:tcPr>
          <w:p w14:paraId="60CAABB5" w14:textId="66311E97" w:rsidR="00220158" w:rsidRPr="00E213ED" w:rsidRDefault="00220158" w:rsidP="00220158">
            <w:pPr>
              <w:rPr>
                <w:bCs/>
                <w:sz w:val="21"/>
                <w:szCs w:val="21"/>
              </w:rPr>
            </w:pPr>
            <w:r w:rsidRPr="00E213ED">
              <w:rPr>
                <w:bCs/>
                <w:sz w:val="21"/>
                <w:szCs w:val="21"/>
              </w:rPr>
              <w:t>A girl who enjoys sex a lot cannot be trusted to be faithful.</w:t>
            </w:r>
          </w:p>
        </w:tc>
        <w:tc>
          <w:tcPr>
            <w:tcW w:w="3866" w:type="pct"/>
          </w:tcPr>
          <w:p w14:paraId="5A2A367D" w14:textId="056F777A" w:rsidR="00220158" w:rsidRPr="00E213ED" w:rsidRDefault="00220158" w:rsidP="00220158">
            <w:pPr>
              <w:rPr>
                <w:b/>
                <w:sz w:val="21"/>
                <w:szCs w:val="21"/>
              </w:rPr>
            </w:pPr>
            <w:r w:rsidRPr="00E213ED">
              <w:rPr>
                <w:b/>
                <w:sz w:val="21"/>
                <w:szCs w:val="21"/>
              </w:rPr>
              <w:t>Disagree</w:t>
            </w:r>
            <w:r w:rsidRPr="00E213ED">
              <w:rPr>
                <w:sz w:val="21"/>
                <w:szCs w:val="21"/>
              </w:rPr>
              <w:t xml:space="preserve">. Like boys and men, girls and women can have desires and enjoy having sex. This does not mean that a girl is less faithful. However, there may be social rules and beliefs that say that girls who express their sexuality are not trustworthy. </w:t>
            </w:r>
          </w:p>
        </w:tc>
      </w:tr>
    </w:tbl>
    <w:p w14:paraId="108FC0E2" w14:textId="77777777" w:rsidR="00671BCE" w:rsidRPr="00E213ED" w:rsidRDefault="00671BCE" w:rsidP="00220158">
      <w:pPr>
        <w:rPr>
          <w:b/>
          <w:sz w:val="21"/>
          <w:szCs w:val="21"/>
        </w:rPr>
      </w:pPr>
    </w:p>
    <w:sectPr w:rsidR="00671BCE" w:rsidRPr="00E213ED" w:rsidSect="00D7590A">
      <w:headerReference w:type="even" r:id="rId10"/>
      <w:headerReference w:type="default" r:id="rId11"/>
      <w:footerReference w:type="even" r:id="rId12"/>
      <w:footerReference w:type="default" r:id="rId13"/>
      <w:headerReference w:type="first" r:id="rId14"/>
      <w:footerReference w:type="first" r:id="rId15"/>
      <w:pgSz w:w="11906" w:h="16838"/>
      <w:pgMar w:top="1366"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76A991" w14:textId="77777777" w:rsidR="008F31E3" w:rsidRDefault="008F31E3" w:rsidP="007028A5">
      <w:pPr>
        <w:spacing w:before="0" w:after="0"/>
      </w:pPr>
      <w:r>
        <w:separator/>
      </w:r>
    </w:p>
  </w:endnote>
  <w:endnote w:type="continuationSeparator" w:id="0">
    <w:p w14:paraId="44259654" w14:textId="77777777" w:rsidR="008F31E3" w:rsidRDefault="008F31E3" w:rsidP="007028A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Veneer">
    <w:altName w:val="﷽﷽﷽﷽﷽﷽﷽﷽m/"/>
    <w:panose1 w:val="02000806000000000000"/>
    <w:charset w:val="4D"/>
    <w:family w:val="auto"/>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14842836"/>
      <w:docPartObj>
        <w:docPartGallery w:val="Page Numbers (Bottom of Page)"/>
        <w:docPartUnique/>
      </w:docPartObj>
    </w:sdtPr>
    <w:sdtEndPr>
      <w:rPr>
        <w:rStyle w:val="PageNumber"/>
      </w:rPr>
    </w:sdtEndPr>
    <w:sdtContent>
      <w:p w14:paraId="1824E190" w14:textId="1B7CA815" w:rsidR="004F431B" w:rsidRDefault="004F431B" w:rsidP="003C42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017652" w14:textId="77777777" w:rsidR="004F431B" w:rsidRDefault="004F431B" w:rsidP="004F43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sz w:val="22"/>
      </w:rPr>
      <w:id w:val="-768089417"/>
      <w:docPartObj>
        <w:docPartGallery w:val="Page Numbers (Bottom of Page)"/>
        <w:docPartUnique/>
      </w:docPartObj>
    </w:sdtPr>
    <w:sdtEndPr>
      <w:rPr>
        <w:rStyle w:val="PageNumber"/>
      </w:rPr>
    </w:sdtEndPr>
    <w:sdtContent>
      <w:p w14:paraId="5BC4E386" w14:textId="0963629E" w:rsidR="004F431B" w:rsidRPr="004F431B" w:rsidRDefault="004F431B" w:rsidP="003C42FB">
        <w:pPr>
          <w:pStyle w:val="Footer"/>
          <w:framePr w:wrap="none" w:vAnchor="text" w:hAnchor="margin" w:xAlign="right" w:y="1"/>
          <w:rPr>
            <w:rStyle w:val="PageNumber"/>
            <w:sz w:val="22"/>
          </w:rPr>
        </w:pPr>
        <w:r w:rsidRPr="004F431B">
          <w:rPr>
            <w:rStyle w:val="PageNumber"/>
            <w:sz w:val="22"/>
          </w:rPr>
          <w:fldChar w:fldCharType="begin"/>
        </w:r>
        <w:r w:rsidRPr="004F431B">
          <w:rPr>
            <w:rStyle w:val="PageNumber"/>
            <w:sz w:val="22"/>
          </w:rPr>
          <w:instrText xml:space="preserve"> PAGE </w:instrText>
        </w:r>
        <w:r w:rsidRPr="004F431B">
          <w:rPr>
            <w:rStyle w:val="PageNumber"/>
            <w:sz w:val="22"/>
          </w:rPr>
          <w:fldChar w:fldCharType="separate"/>
        </w:r>
        <w:r w:rsidRPr="004F431B">
          <w:rPr>
            <w:rStyle w:val="PageNumber"/>
            <w:noProof/>
            <w:sz w:val="22"/>
          </w:rPr>
          <w:t>1</w:t>
        </w:r>
        <w:r w:rsidRPr="004F431B">
          <w:rPr>
            <w:rStyle w:val="PageNumber"/>
            <w:sz w:val="22"/>
          </w:rPr>
          <w:fldChar w:fldCharType="end"/>
        </w:r>
      </w:p>
    </w:sdtContent>
  </w:sdt>
  <w:p w14:paraId="76B6BEDC" w14:textId="77777777" w:rsidR="004F431B" w:rsidRPr="004F431B" w:rsidRDefault="004F431B" w:rsidP="004F431B">
    <w:pPr>
      <w:pStyle w:val="Footer"/>
      <w:ind w:right="360"/>
      <w:rPr>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09F34" w14:textId="77777777" w:rsidR="004F431B" w:rsidRDefault="004F43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85E735" w14:textId="77777777" w:rsidR="008F31E3" w:rsidRDefault="008F31E3" w:rsidP="007028A5">
      <w:pPr>
        <w:spacing w:before="0" w:after="0"/>
      </w:pPr>
      <w:r>
        <w:separator/>
      </w:r>
    </w:p>
  </w:footnote>
  <w:footnote w:type="continuationSeparator" w:id="0">
    <w:p w14:paraId="3EF0BD75" w14:textId="77777777" w:rsidR="008F31E3" w:rsidRDefault="008F31E3" w:rsidP="007028A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03615" w14:textId="77777777" w:rsidR="004F431B" w:rsidRDefault="004F43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787F0" w14:textId="75D3EFEA" w:rsidR="00D7590A" w:rsidRPr="00D32465" w:rsidRDefault="007028A5" w:rsidP="00D7590A">
    <w:pPr>
      <w:jc w:val="right"/>
      <w:rPr>
        <w:szCs w:val="20"/>
      </w:rPr>
    </w:pPr>
    <w:bookmarkStart w:id="0" w:name="_Hlk34993572"/>
    <w:r w:rsidRPr="00D32465">
      <w:rPr>
        <w:b/>
        <w:noProof/>
        <w:szCs w:val="20"/>
        <w:lang w:val="sv-SE" w:eastAsia="sv-SE"/>
      </w:rPr>
      <w:drawing>
        <wp:anchor distT="0" distB="0" distL="114300" distR="114300" simplePos="0" relativeHeight="251658240" behindDoc="0" locked="0" layoutInCell="1" allowOverlap="1" wp14:anchorId="1AF6BDFC" wp14:editId="4DD2C14A">
          <wp:simplePos x="0" y="0"/>
          <wp:positionH relativeFrom="column">
            <wp:posOffset>3810</wp:posOffset>
          </wp:positionH>
          <wp:positionV relativeFrom="paragraph">
            <wp:posOffset>35560</wp:posOffset>
          </wp:positionV>
          <wp:extent cx="923290" cy="347980"/>
          <wp:effectExtent l="0" t="0" r="0" b="0"/>
          <wp:wrapSquare wrapText="bothSides"/>
          <wp:docPr id="1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923290" cy="347980"/>
                  </a:xfrm>
                  <a:prstGeom prst="rect">
                    <a:avLst/>
                  </a:prstGeom>
                  <a:ln/>
                </pic:spPr>
              </pic:pic>
            </a:graphicData>
          </a:graphic>
          <wp14:sizeRelH relativeFrom="page">
            <wp14:pctWidth>0</wp14:pctWidth>
          </wp14:sizeRelH>
          <wp14:sizeRelV relativeFrom="page">
            <wp14:pctHeight>0</wp14:pctHeight>
          </wp14:sizeRelV>
        </wp:anchor>
      </w:drawing>
    </w:r>
    <w:bookmarkEnd w:id="0"/>
    <w:r w:rsidR="00D7590A" w:rsidRPr="00D32465">
      <w:rPr>
        <w:b/>
        <w:szCs w:val="20"/>
      </w:rPr>
      <w:t>Adolescent Life Skills Curriculum</w:t>
    </w:r>
    <w:r w:rsidR="00D7590A" w:rsidRPr="00D32465">
      <w:rPr>
        <w:szCs w:val="20"/>
      </w:rPr>
      <w:br/>
      <w:t xml:space="preserve">Resource </w:t>
    </w:r>
    <w:r w:rsidR="00220158" w:rsidRPr="00D32465">
      <w:rPr>
        <w:szCs w:val="20"/>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0A05A" w14:textId="77777777" w:rsidR="004F431B" w:rsidRDefault="004F43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E34D1"/>
    <w:multiLevelType w:val="hybridMultilevel"/>
    <w:tmpl w:val="0986AFC0"/>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AB44F52"/>
    <w:multiLevelType w:val="hybridMultilevel"/>
    <w:tmpl w:val="ABB49808"/>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0AF57B5A"/>
    <w:multiLevelType w:val="hybridMultilevel"/>
    <w:tmpl w:val="7B74A58A"/>
    <w:lvl w:ilvl="0" w:tplc="38242314">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B7255F5"/>
    <w:multiLevelType w:val="hybridMultilevel"/>
    <w:tmpl w:val="BE2C37B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0F985E02"/>
    <w:multiLevelType w:val="hybridMultilevel"/>
    <w:tmpl w:val="9078F914"/>
    <w:lvl w:ilvl="0" w:tplc="04090001">
      <w:start w:val="1"/>
      <w:numFmt w:val="bullet"/>
      <w:lvlText w:val=""/>
      <w:lvlJc w:val="left"/>
      <w:pPr>
        <w:ind w:left="360" w:hanging="360"/>
      </w:pPr>
      <w:rPr>
        <w:rFonts w:ascii="Symbol" w:hAnsi="Symbol" w:hint="default"/>
      </w:rPr>
    </w:lvl>
    <w:lvl w:ilvl="1" w:tplc="C2CED95C">
      <w:start w:val="7"/>
      <w:numFmt w:val="bullet"/>
      <w:lvlText w:val="-"/>
      <w:lvlJc w:val="left"/>
      <w:pPr>
        <w:ind w:left="1080" w:hanging="360"/>
      </w:pPr>
      <w:rPr>
        <w:rFonts w:ascii="Arial" w:eastAsiaTheme="minorHAnsi"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B972D5"/>
    <w:multiLevelType w:val="hybridMultilevel"/>
    <w:tmpl w:val="67F6CB14"/>
    <w:lvl w:ilvl="0" w:tplc="B22005B6">
      <w:start w:val="1"/>
      <w:numFmt w:val="decimal"/>
      <w:lvlText w:val="%1."/>
      <w:lvlJc w:val="left"/>
      <w:pPr>
        <w:ind w:left="1300" w:hanging="130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6" w15:restartNumberingAfterBreak="0">
    <w:nsid w:val="1C134AB9"/>
    <w:multiLevelType w:val="hybridMultilevel"/>
    <w:tmpl w:val="9BBE67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C6B5F4E"/>
    <w:multiLevelType w:val="hybridMultilevel"/>
    <w:tmpl w:val="890E6C5E"/>
    <w:lvl w:ilvl="0" w:tplc="F558F4F4">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1F1D5BB0"/>
    <w:multiLevelType w:val="hybridMultilevel"/>
    <w:tmpl w:val="4FD4056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21A15F3A"/>
    <w:multiLevelType w:val="hybridMultilevel"/>
    <w:tmpl w:val="3DA8AF2E"/>
    <w:lvl w:ilvl="0" w:tplc="0B4474CE">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21DE7538"/>
    <w:multiLevelType w:val="hybridMultilevel"/>
    <w:tmpl w:val="B8C6373C"/>
    <w:lvl w:ilvl="0" w:tplc="4BDA52F8">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270E0EF4"/>
    <w:multiLevelType w:val="hybridMultilevel"/>
    <w:tmpl w:val="C10EB0BA"/>
    <w:lvl w:ilvl="0" w:tplc="7C02DEE8">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29B6531E"/>
    <w:multiLevelType w:val="hybridMultilevel"/>
    <w:tmpl w:val="960CB1A8"/>
    <w:lvl w:ilvl="0" w:tplc="E20C955A">
      <w:start w:val="1"/>
      <w:numFmt w:val="decimal"/>
      <w:lvlText w:val="%1."/>
      <w:lvlJc w:val="left"/>
      <w:pPr>
        <w:ind w:left="360" w:hanging="360"/>
      </w:pPr>
      <w:rPr>
        <w:b/>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29C05649"/>
    <w:multiLevelType w:val="hybridMultilevel"/>
    <w:tmpl w:val="EFCE515C"/>
    <w:lvl w:ilvl="0" w:tplc="8B188E9C">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29D467BE"/>
    <w:multiLevelType w:val="hybridMultilevel"/>
    <w:tmpl w:val="2E6C47B0"/>
    <w:lvl w:ilvl="0" w:tplc="8162F550">
      <w:start w:val="1"/>
      <w:numFmt w:val="decimal"/>
      <w:lvlText w:val="%1."/>
      <w:lvlJc w:val="left"/>
      <w:pPr>
        <w:ind w:left="720" w:hanging="360"/>
      </w:pPr>
      <w:rPr>
        <w:rFonts w:ascii="Arial" w:hAnsi="Arial" w:cs="Times New Roman" w:hint="default"/>
        <w:b w:val="0"/>
        <w:i w:val="0"/>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C1D18F8"/>
    <w:multiLevelType w:val="hybridMultilevel"/>
    <w:tmpl w:val="281644A4"/>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30601E55"/>
    <w:multiLevelType w:val="hybridMultilevel"/>
    <w:tmpl w:val="C6C60F2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15:restartNumberingAfterBreak="0">
    <w:nsid w:val="38C1033E"/>
    <w:multiLevelType w:val="hybridMultilevel"/>
    <w:tmpl w:val="7B0AD36E"/>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3CCD4E94"/>
    <w:multiLevelType w:val="hybridMultilevel"/>
    <w:tmpl w:val="9C642C6C"/>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15:restartNumberingAfterBreak="0">
    <w:nsid w:val="41744ED6"/>
    <w:multiLevelType w:val="hybridMultilevel"/>
    <w:tmpl w:val="39B8C6E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434567DA"/>
    <w:multiLevelType w:val="hybridMultilevel"/>
    <w:tmpl w:val="8EB2A668"/>
    <w:lvl w:ilvl="0" w:tplc="92A2F0F4">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48064E46"/>
    <w:multiLevelType w:val="hybridMultilevel"/>
    <w:tmpl w:val="8B304054"/>
    <w:lvl w:ilvl="0" w:tplc="519E991A">
      <w:start w:val="1"/>
      <w:numFmt w:val="decimal"/>
      <w:lvlText w:val="%1."/>
      <w:lvlJc w:val="left"/>
      <w:pPr>
        <w:ind w:left="360" w:hanging="360"/>
      </w:pPr>
      <w:rPr>
        <w:b w:val="0"/>
        <w:i w:val="0"/>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 w15:restartNumberingAfterBreak="0">
    <w:nsid w:val="58410DE0"/>
    <w:multiLevelType w:val="hybridMultilevel"/>
    <w:tmpl w:val="05AAC93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5F853724"/>
    <w:multiLevelType w:val="hybridMultilevel"/>
    <w:tmpl w:val="CA70CCE8"/>
    <w:lvl w:ilvl="0" w:tplc="99E45DE6">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4" w15:restartNumberingAfterBreak="0">
    <w:nsid w:val="65C7457E"/>
    <w:multiLevelType w:val="hybridMultilevel"/>
    <w:tmpl w:val="52EEF2FE"/>
    <w:lvl w:ilvl="0" w:tplc="3B129EAE">
      <w:start w:val="1"/>
      <w:numFmt w:val="bullet"/>
      <w:lvlText w:val=""/>
      <w:lvlJc w:val="left"/>
      <w:pPr>
        <w:ind w:left="1080" w:hanging="360"/>
      </w:pPr>
      <w:rPr>
        <w:rFonts w:ascii="Wingdings" w:hAnsi="Wingdings" w:hint="default"/>
        <w:color w:val="1678C1"/>
      </w:rPr>
    </w:lvl>
    <w:lvl w:ilvl="1" w:tplc="04090003">
      <w:start w:val="1"/>
      <w:numFmt w:val="bullet"/>
      <w:lvlText w:val="o"/>
      <w:lvlJc w:val="left"/>
      <w:pPr>
        <w:ind w:left="1800" w:hanging="360"/>
      </w:pPr>
      <w:rPr>
        <w:rFonts w:ascii="Courier New" w:hAnsi="Courier New" w:cs="Noto Sans Symbol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Noto Sans Symbols"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Noto Sans Symbols"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66273ECA"/>
    <w:multiLevelType w:val="hybridMultilevel"/>
    <w:tmpl w:val="F404F8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64C2CC30">
      <w:start w:val="7"/>
      <w:numFmt w:val="bullet"/>
      <w:lvlText w:val="-"/>
      <w:lvlJc w:val="left"/>
      <w:pPr>
        <w:ind w:left="1800" w:hanging="360"/>
      </w:pPr>
      <w:rPr>
        <w:rFonts w:ascii="Arial" w:eastAsiaTheme="minorHAnsi" w:hAnsi="Arial" w:cs="Aria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09E39C0"/>
    <w:multiLevelType w:val="hybridMultilevel"/>
    <w:tmpl w:val="8BD61BF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76B84210"/>
    <w:multiLevelType w:val="hybridMultilevel"/>
    <w:tmpl w:val="933CFB12"/>
    <w:lvl w:ilvl="0" w:tplc="9F7CD576">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 w15:restartNumberingAfterBreak="0">
    <w:nsid w:val="79A04BB4"/>
    <w:multiLevelType w:val="hybridMultilevel"/>
    <w:tmpl w:val="0AE6793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15:restartNumberingAfterBreak="0">
    <w:nsid w:val="7B4256F5"/>
    <w:multiLevelType w:val="hybridMultilevel"/>
    <w:tmpl w:val="761214EA"/>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0" w15:restartNumberingAfterBreak="0">
    <w:nsid w:val="7D586E68"/>
    <w:multiLevelType w:val="hybridMultilevel"/>
    <w:tmpl w:val="761214EA"/>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0"/>
  </w:num>
  <w:num w:numId="2">
    <w:abstractNumId w:val="8"/>
  </w:num>
  <w:num w:numId="3">
    <w:abstractNumId w:val="16"/>
  </w:num>
  <w:num w:numId="4">
    <w:abstractNumId w:val="22"/>
  </w:num>
  <w:num w:numId="5">
    <w:abstractNumId w:val="3"/>
  </w:num>
  <w:num w:numId="6">
    <w:abstractNumId w:val="28"/>
  </w:num>
  <w:num w:numId="7">
    <w:abstractNumId w:val="26"/>
  </w:num>
  <w:num w:numId="8">
    <w:abstractNumId w:val="19"/>
  </w:num>
  <w:num w:numId="9">
    <w:abstractNumId w:val="15"/>
  </w:num>
  <w:num w:numId="10">
    <w:abstractNumId w:val="29"/>
  </w:num>
  <w:num w:numId="11">
    <w:abstractNumId w:val="17"/>
  </w:num>
  <w:num w:numId="12">
    <w:abstractNumId w:val="0"/>
  </w:num>
  <w:num w:numId="13">
    <w:abstractNumId w:val="18"/>
  </w:num>
  <w:num w:numId="14">
    <w:abstractNumId w:val="1"/>
  </w:num>
  <w:num w:numId="15">
    <w:abstractNumId w:val="30"/>
  </w:num>
  <w:num w:numId="16">
    <w:abstractNumId w:val="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1"/>
  </w:num>
  <w:num w:numId="30">
    <w:abstractNumId w:val="25"/>
  </w:num>
  <w:num w:numId="31">
    <w:abstractNumId w:val="6"/>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8A5"/>
    <w:rsid w:val="00014F41"/>
    <w:rsid w:val="000D716B"/>
    <w:rsid w:val="00104458"/>
    <w:rsid w:val="00220158"/>
    <w:rsid w:val="0038568C"/>
    <w:rsid w:val="00444EB5"/>
    <w:rsid w:val="00461926"/>
    <w:rsid w:val="004F431B"/>
    <w:rsid w:val="00671BCE"/>
    <w:rsid w:val="007028A5"/>
    <w:rsid w:val="007778F4"/>
    <w:rsid w:val="008F31E3"/>
    <w:rsid w:val="00984569"/>
    <w:rsid w:val="00AC342C"/>
    <w:rsid w:val="00B06D50"/>
    <w:rsid w:val="00C71A9A"/>
    <w:rsid w:val="00CF24E6"/>
    <w:rsid w:val="00D115A9"/>
    <w:rsid w:val="00D32465"/>
    <w:rsid w:val="00D7590A"/>
    <w:rsid w:val="00DA53C1"/>
    <w:rsid w:val="00DD2A86"/>
    <w:rsid w:val="00E213ED"/>
    <w:rsid w:val="00E503B0"/>
    <w:rsid w:val="00E701AC"/>
    <w:rsid w:val="00EC43E5"/>
    <w:rsid w:val="00F63197"/>
    <w:rsid w:val="00FF2A84"/>
    <w:rsid w:val="0B72610D"/>
    <w:rsid w:val="6A4D3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6BDD7"/>
  <w15:docId w15:val="{7CBD92BF-DB72-442C-A974-890B8BED7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3B0"/>
    <w:pPr>
      <w:spacing w:before="120" w:after="120"/>
    </w:pPr>
    <w:rPr>
      <w:rFonts w:ascii="Arial" w:hAnsi="Arial"/>
      <w:sz w:val="20"/>
      <w:lang w:val="en-GB"/>
    </w:rPr>
  </w:style>
  <w:style w:type="paragraph" w:styleId="Heading1">
    <w:name w:val="heading 1"/>
    <w:basedOn w:val="Normal"/>
    <w:next w:val="Normal"/>
    <w:link w:val="Heading1Char"/>
    <w:uiPriority w:val="9"/>
    <w:qFormat/>
    <w:rsid w:val="00E503B0"/>
    <w:pPr>
      <w:outlineLvl w:val="0"/>
    </w:pPr>
    <w:rPr>
      <w:rFonts w:ascii="Veneer" w:hAnsi="Veneer" w:cs="Arial"/>
      <w:color w:val="EF008C" w:themeColor="accent6"/>
      <w:sz w:val="72"/>
      <w:szCs w:val="120"/>
      <w:lang w:val="sv-SE"/>
    </w:rPr>
  </w:style>
  <w:style w:type="paragraph" w:styleId="Heading2">
    <w:name w:val="heading 2"/>
    <w:basedOn w:val="Normal"/>
    <w:next w:val="Normal"/>
    <w:link w:val="Heading2Char"/>
    <w:uiPriority w:val="9"/>
    <w:unhideWhenUsed/>
    <w:qFormat/>
    <w:rsid w:val="00E503B0"/>
    <w:pPr>
      <w:outlineLvl w:val="1"/>
    </w:pPr>
    <w:rPr>
      <w:rFonts w:ascii="Veneer" w:hAnsi="Veneer" w:cs="Arial"/>
      <w:color w:val="0071CE" w:themeColor="accent1"/>
      <w:sz w:val="40"/>
      <w:lang w:val="sv-SE"/>
    </w:rPr>
  </w:style>
  <w:style w:type="paragraph" w:styleId="Heading3">
    <w:name w:val="heading 3"/>
    <w:basedOn w:val="Normal"/>
    <w:next w:val="Normal"/>
    <w:link w:val="Heading3Char"/>
    <w:uiPriority w:val="9"/>
    <w:unhideWhenUsed/>
    <w:qFormat/>
    <w:rsid w:val="00E503B0"/>
    <w:pPr>
      <w:outlineLvl w:val="2"/>
    </w:pPr>
    <w:rPr>
      <w:color w:val="0071CE" w:themeColor="accent1"/>
      <w:sz w:val="28"/>
    </w:rPr>
  </w:style>
  <w:style w:type="paragraph" w:styleId="Heading4">
    <w:name w:val="heading 4"/>
    <w:basedOn w:val="Normal"/>
    <w:next w:val="Normal"/>
    <w:link w:val="Heading4Char"/>
    <w:uiPriority w:val="9"/>
    <w:semiHidden/>
    <w:unhideWhenUsed/>
    <w:qFormat/>
    <w:rsid w:val="00E503B0"/>
    <w:pPr>
      <w:keepNext/>
      <w:keepLines/>
      <w:spacing w:before="200" w:after="0"/>
      <w:outlineLvl w:val="3"/>
    </w:pPr>
    <w:rPr>
      <w:rFonts w:asciiTheme="majorHAnsi" w:eastAsiaTheme="majorEastAsia" w:hAnsiTheme="majorHAnsi" w:cstheme="majorBidi"/>
      <w:b/>
      <w:bCs/>
      <w:iCs/>
      <w:color w:val="0071CE"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03B0"/>
    <w:rPr>
      <w:rFonts w:ascii="Veneer" w:hAnsi="Veneer" w:cs="Arial"/>
      <w:color w:val="EF008C" w:themeColor="accent6"/>
      <w:sz w:val="72"/>
      <w:szCs w:val="120"/>
    </w:rPr>
  </w:style>
  <w:style w:type="character" w:customStyle="1" w:styleId="Heading2Char">
    <w:name w:val="Heading 2 Char"/>
    <w:basedOn w:val="DefaultParagraphFont"/>
    <w:link w:val="Heading2"/>
    <w:uiPriority w:val="9"/>
    <w:rsid w:val="00E503B0"/>
    <w:rPr>
      <w:rFonts w:ascii="Veneer" w:hAnsi="Veneer" w:cs="Arial"/>
      <w:color w:val="0071CE" w:themeColor="accent1"/>
      <w:sz w:val="40"/>
    </w:rPr>
  </w:style>
  <w:style w:type="character" w:customStyle="1" w:styleId="Heading3Char">
    <w:name w:val="Heading 3 Char"/>
    <w:basedOn w:val="DefaultParagraphFont"/>
    <w:link w:val="Heading3"/>
    <w:uiPriority w:val="9"/>
    <w:rsid w:val="00E503B0"/>
    <w:rPr>
      <w:rFonts w:ascii="Arial" w:hAnsi="Arial"/>
      <w:color w:val="0071CE" w:themeColor="accent1"/>
      <w:sz w:val="28"/>
      <w:lang w:val="en-GB"/>
    </w:rPr>
  </w:style>
  <w:style w:type="character" w:customStyle="1" w:styleId="Heading4Char">
    <w:name w:val="Heading 4 Char"/>
    <w:basedOn w:val="DefaultParagraphFont"/>
    <w:link w:val="Heading4"/>
    <w:uiPriority w:val="9"/>
    <w:semiHidden/>
    <w:rsid w:val="00E503B0"/>
    <w:rPr>
      <w:rFonts w:asciiTheme="majorHAnsi" w:eastAsiaTheme="majorEastAsia" w:hAnsiTheme="majorHAnsi" w:cstheme="majorBidi"/>
      <w:b/>
      <w:bCs/>
      <w:iCs/>
      <w:color w:val="0071CE" w:themeColor="accent1"/>
      <w:sz w:val="20"/>
      <w:lang w:val="en-GB"/>
    </w:rPr>
  </w:style>
  <w:style w:type="paragraph" w:styleId="Title">
    <w:name w:val="Title"/>
    <w:basedOn w:val="Normal"/>
    <w:next w:val="Normal"/>
    <w:link w:val="TitleChar"/>
    <w:uiPriority w:val="10"/>
    <w:qFormat/>
    <w:rsid w:val="00E503B0"/>
    <w:rPr>
      <w:rFonts w:ascii="Veneer" w:hAnsi="Veneer" w:cs="Arial"/>
      <w:color w:val="0071CE" w:themeColor="accent1"/>
      <w:sz w:val="96"/>
      <w:lang w:val="sv-SE"/>
    </w:rPr>
  </w:style>
  <w:style w:type="character" w:customStyle="1" w:styleId="TitleChar">
    <w:name w:val="Title Char"/>
    <w:basedOn w:val="DefaultParagraphFont"/>
    <w:link w:val="Title"/>
    <w:uiPriority w:val="10"/>
    <w:rsid w:val="00E503B0"/>
    <w:rPr>
      <w:rFonts w:ascii="Veneer" w:hAnsi="Veneer" w:cs="Arial"/>
      <w:color w:val="0071CE" w:themeColor="accent1"/>
      <w:sz w:val="96"/>
    </w:rPr>
  </w:style>
  <w:style w:type="paragraph" w:styleId="Subtitle">
    <w:name w:val="Subtitle"/>
    <w:basedOn w:val="Normal"/>
    <w:next w:val="Normal"/>
    <w:link w:val="SubtitleChar"/>
    <w:uiPriority w:val="11"/>
    <w:qFormat/>
    <w:rsid w:val="00E503B0"/>
    <w:pPr>
      <w:jc w:val="right"/>
    </w:pPr>
    <w:rPr>
      <w:rFonts w:ascii="Helvetica" w:hAnsi="Helvetica" w:cs="Helvetica"/>
      <w:color w:val="0071CE" w:themeColor="accent1"/>
      <w:sz w:val="48"/>
      <w:szCs w:val="72"/>
    </w:rPr>
  </w:style>
  <w:style w:type="character" w:customStyle="1" w:styleId="SubtitleChar">
    <w:name w:val="Subtitle Char"/>
    <w:basedOn w:val="DefaultParagraphFont"/>
    <w:link w:val="Subtitle"/>
    <w:uiPriority w:val="11"/>
    <w:rsid w:val="00E503B0"/>
    <w:rPr>
      <w:rFonts w:ascii="Helvetica" w:hAnsi="Helvetica" w:cs="Helvetica"/>
      <w:color w:val="0071CE" w:themeColor="accent1"/>
      <w:sz w:val="48"/>
      <w:szCs w:val="72"/>
      <w:lang w:val="en-GB"/>
    </w:rPr>
  </w:style>
  <w:style w:type="character" w:styleId="Strong">
    <w:name w:val="Strong"/>
    <w:basedOn w:val="DefaultParagraphFont"/>
    <w:uiPriority w:val="22"/>
    <w:qFormat/>
    <w:rsid w:val="00E503B0"/>
    <w:rPr>
      <w:rFonts w:ascii="Helvetica" w:hAnsi="Helvetica"/>
      <w:b/>
      <w:bCs/>
      <w:sz w:val="20"/>
    </w:rPr>
  </w:style>
  <w:style w:type="paragraph" w:styleId="NoSpacing">
    <w:name w:val="No Spacing"/>
    <w:link w:val="NoSpacingChar"/>
    <w:uiPriority w:val="1"/>
    <w:qFormat/>
    <w:rsid w:val="00E503B0"/>
    <w:rPr>
      <w:rFonts w:eastAsiaTheme="minorEastAsia"/>
      <w:lang w:eastAsia="ja-JP"/>
    </w:rPr>
  </w:style>
  <w:style w:type="character" w:customStyle="1" w:styleId="NoSpacingChar">
    <w:name w:val="No Spacing Char"/>
    <w:basedOn w:val="DefaultParagraphFont"/>
    <w:link w:val="NoSpacing"/>
    <w:uiPriority w:val="1"/>
    <w:rsid w:val="00E503B0"/>
    <w:rPr>
      <w:rFonts w:eastAsiaTheme="minorEastAsia"/>
      <w:lang w:eastAsia="ja-JP"/>
    </w:rPr>
  </w:style>
  <w:style w:type="paragraph" w:styleId="ListParagraph">
    <w:name w:val="List Paragraph"/>
    <w:aliases w:val="F5 List Paragraph,List Paragraph1,Dot pt,No Spacing1,List Paragraph Char Char Char,Indicator Text,Numbered Para 1,Bullet 1,Bullet Points,MAIN CONTENT,List Square,List bullets,Liste 1,Superíndice,SuperíndiceCxSpLast,Ilustraciones,Premier"/>
    <w:basedOn w:val="Normal"/>
    <w:link w:val="ListParagraphChar"/>
    <w:uiPriority w:val="34"/>
    <w:qFormat/>
    <w:rsid w:val="00E503B0"/>
    <w:pPr>
      <w:spacing w:before="0" w:after="80"/>
      <w:ind w:left="720" w:hanging="360"/>
    </w:pPr>
    <w:rPr>
      <w:rFonts w:eastAsiaTheme="minorEastAsia" w:cstheme="majorHAnsi"/>
      <w:szCs w:val="24"/>
    </w:rPr>
  </w:style>
  <w:style w:type="character" w:customStyle="1" w:styleId="ListParagraphChar">
    <w:name w:val="List Paragraph Char"/>
    <w:aliases w:val="F5 List Paragraph Char,List Paragraph1 Char,Dot pt Char,No Spacing1 Char,List Paragraph Char Char Char Char,Indicator Text Char,Numbered Para 1 Char,Bullet 1 Char,Bullet Points Char,MAIN CONTENT Char,List Square Char,Liste 1 Char"/>
    <w:link w:val="ListParagraph"/>
    <w:uiPriority w:val="34"/>
    <w:qFormat/>
    <w:rsid w:val="00E503B0"/>
    <w:rPr>
      <w:rFonts w:ascii="Arial" w:eastAsiaTheme="minorEastAsia" w:hAnsi="Arial" w:cstheme="majorHAnsi"/>
      <w:sz w:val="20"/>
      <w:szCs w:val="24"/>
      <w:lang w:val="en-GB"/>
    </w:rPr>
  </w:style>
  <w:style w:type="paragraph" w:styleId="Quote">
    <w:name w:val="Quote"/>
    <w:basedOn w:val="Normal"/>
    <w:next w:val="Normal"/>
    <w:link w:val="QuoteChar"/>
    <w:uiPriority w:val="29"/>
    <w:qFormat/>
    <w:rsid w:val="00E503B0"/>
    <w:pPr>
      <w:spacing w:before="0" w:after="240"/>
    </w:pPr>
    <w:rPr>
      <w:rFonts w:ascii="Veneer" w:hAnsi="Veneer"/>
      <w:color w:val="FF7800" w:themeColor="accent4"/>
      <w:sz w:val="48"/>
      <w:szCs w:val="48"/>
    </w:rPr>
  </w:style>
  <w:style w:type="character" w:customStyle="1" w:styleId="QuoteChar">
    <w:name w:val="Quote Char"/>
    <w:basedOn w:val="DefaultParagraphFont"/>
    <w:link w:val="Quote"/>
    <w:uiPriority w:val="29"/>
    <w:rsid w:val="00E503B0"/>
    <w:rPr>
      <w:rFonts w:ascii="Veneer" w:hAnsi="Veneer"/>
      <w:color w:val="FF7800" w:themeColor="accent4"/>
      <w:sz w:val="48"/>
      <w:szCs w:val="48"/>
      <w:lang w:val="en-GB"/>
    </w:rPr>
  </w:style>
  <w:style w:type="paragraph" w:styleId="IntenseQuote">
    <w:name w:val="Intense Quote"/>
    <w:basedOn w:val="Normal"/>
    <w:next w:val="Normal"/>
    <w:link w:val="IntenseQuoteChar"/>
    <w:uiPriority w:val="30"/>
    <w:qFormat/>
    <w:rsid w:val="00E503B0"/>
    <w:pPr>
      <w:pBdr>
        <w:bottom w:val="single" w:sz="4" w:space="4" w:color="0071CE" w:themeColor="accent1"/>
      </w:pBdr>
      <w:spacing w:before="200" w:after="280"/>
      <w:ind w:left="936" w:right="936"/>
    </w:pPr>
    <w:rPr>
      <w:b/>
      <w:bCs/>
      <w:i/>
      <w:iCs/>
      <w:color w:val="0071CE" w:themeColor="accent1"/>
    </w:rPr>
  </w:style>
  <w:style w:type="character" w:customStyle="1" w:styleId="IntenseQuoteChar">
    <w:name w:val="Intense Quote Char"/>
    <w:basedOn w:val="DefaultParagraphFont"/>
    <w:link w:val="IntenseQuote"/>
    <w:uiPriority w:val="30"/>
    <w:rsid w:val="00E503B0"/>
    <w:rPr>
      <w:rFonts w:ascii="Arial" w:hAnsi="Arial"/>
      <w:b/>
      <w:bCs/>
      <w:i/>
      <w:iCs/>
      <w:color w:val="0071CE" w:themeColor="accent1"/>
      <w:sz w:val="20"/>
      <w:lang w:val="en-GB"/>
    </w:rPr>
  </w:style>
  <w:style w:type="character" w:styleId="IntenseEmphasis">
    <w:name w:val="Intense Emphasis"/>
    <w:basedOn w:val="DefaultParagraphFont"/>
    <w:uiPriority w:val="21"/>
    <w:qFormat/>
    <w:rsid w:val="00E503B0"/>
    <w:rPr>
      <w:rFonts w:ascii="Arial" w:hAnsi="Arial"/>
      <w:b/>
      <w:bCs/>
      <w:i/>
      <w:iCs/>
      <w:color w:val="0071CE" w:themeColor="accent1"/>
    </w:rPr>
  </w:style>
  <w:style w:type="paragraph" w:styleId="Header">
    <w:name w:val="header"/>
    <w:basedOn w:val="Normal"/>
    <w:link w:val="HeaderChar"/>
    <w:uiPriority w:val="99"/>
    <w:unhideWhenUsed/>
    <w:rsid w:val="007028A5"/>
    <w:pPr>
      <w:tabs>
        <w:tab w:val="center" w:pos="4536"/>
        <w:tab w:val="right" w:pos="9072"/>
      </w:tabs>
      <w:spacing w:before="0" w:after="0"/>
    </w:pPr>
  </w:style>
  <w:style w:type="character" w:customStyle="1" w:styleId="HeaderChar">
    <w:name w:val="Header Char"/>
    <w:basedOn w:val="DefaultParagraphFont"/>
    <w:link w:val="Header"/>
    <w:uiPriority w:val="99"/>
    <w:rsid w:val="007028A5"/>
    <w:rPr>
      <w:rFonts w:ascii="Arial" w:hAnsi="Arial"/>
      <w:sz w:val="20"/>
      <w:lang w:val="en-GB"/>
    </w:rPr>
  </w:style>
  <w:style w:type="paragraph" w:styleId="Footer">
    <w:name w:val="footer"/>
    <w:basedOn w:val="Normal"/>
    <w:link w:val="FooterChar"/>
    <w:uiPriority w:val="99"/>
    <w:unhideWhenUsed/>
    <w:rsid w:val="007028A5"/>
    <w:pPr>
      <w:tabs>
        <w:tab w:val="center" w:pos="4536"/>
        <w:tab w:val="right" w:pos="9072"/>
      </w:tabs>
      <w:spacing w:before="0" w:after="0"/>
    </w:pPr>
  </w:style>
  <w:style w:type="character" w:customStyle="1" w:styleId="FooterChar">
    <w:name w:val="Footer Char"/>
    <w:basedOn w:val="DefaultParagraphFont"/>
    <w:link w:val="Footer"/>
    <w:uiPriority w:val="99"/>
    <w:rsid w:val="007028A5"/>
    <w:rPr>
      <w:rFonts w:ascii="Arial" w:hAnsi="Arial"/>
      <w:sz w:val="20"/>
      <w:lang w:val="en-GB"/>
    </w:rPr>
  </w:style>
  <w:style w:type="paragraph" w:styleId="BalloonText">
    <w:name w:val="Balloon Text"/>
    <w:basedOn w:val="Normal"/>
    <w:link w:val="BalloonTextChar"/>
    <w:uiPriority w:val="99"/>
    <w:semiHidden/>
    <w:unhideWhenUsed/>
    <w:rsid w:val="007028A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28A5"/>
    <w:rPr>
      <w:rFonts w:ascii="Tahoma" w:hAnsi="Tahoma" w:cs="Tahoma"/>
      <w:sz w:val="16"/>
      <w:szCs w:val="16"/>
      <w:lang w:val="en-GB"/>
    </w:rPr>
  </w:style>
  <w:style w:type="table" w:styleId="TableGrid">
    <w:name w:val="Table Grid"/>
    <w:basedOn w:val="TableNormal"/>
    <w:uiPriority w:val="39"/>
    <w:rsid w:val="00DD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71BCE"/>
    <w:pPr>
      <w:spacing w:before="100" w:beforeAutospacing="1" w:after="100" w:afterAutospacing="1"/>
    </w:pPr>
    <w:rPr>
      <w:rFonts w:ascii="Times New Roman" w:eastAsia="Times New Roman" w:hAnsi="Times New Roman" w:cs="Times New Roman"/>
      <w:sz w:val="24"/>
      <w:szCs w:val="24"/>
      <w:lang w:val="en-AU"/>
    </w:rPr>
  </w:style>
  <w:style w:type="paragraph" w:styleId="FootnoteText">
    <w:name w:val="footnote text"/>
    <w:basedOn w:val="Normal"/>
    <w:link w:val="FootnoteTextChar"/>
    <w:uiPriority w:val="99"/>
    <w:semiHidden/>
    <w:unhideWhenUsed/>
    <w:rsid w:val="00671BCE"/>
    <w:pPr>
      <w:spacing w:before="0" w:after="0"/>
    </w:pPr>
    <w:rPr>
      <w:rFonts w:ascii="Times New Roman" w:eastAsia="Times New Roman" w:hAnsi="Times New Roman" w:cs="Times New Roman"/>
      <w:szCs w:val="20"/>
      <w:lang w:val="en-AU"/>
    </w:rPr>
  </w:style>
  <w:style w:type="character" w:customStyle="1" w:styleId="FootnoteTextChar">
    <w:name w:val="Footnote Text Char"/>
    <w:basedOn w:val="DefaultParagraphFont"/>
    <w:link w:val="FootnoteText"/>
    <w:uiPriority w:val="99"/>
    <w:semiHidden/>
    <w:rsid w:val="00671BCE"/>
    <w:rPr>
      <w:rFonts w:ascii="Times New Roman" w:eastAsia="Times New Roman" w:hAnsi="Times New Roman" w:cs="Times New Roman"/>
      <w:sz w:val="20"/>
      <w:szCs w:val="20"/>
      <w:lang w:val="en-AU"/>
    </w:rPr>
  </w:style>
  <w:style w:type="character" w:styleId="FootnoteReference">
    <w:name w:val="footnote reference"/>
    <w:basedOn w:val="DefaultParagraphFont"/>
    <w:uiPriority w:val="99"/>
    <w:semiHidden/>
    <w:unhideWhenUsed/>
    <w:rsid w:val="00671BCE"/>
    <w:rPr>
      <w:vertAlign w:val="superscript"/>
    </w:rPr>
  </w:style>
  <w:style w:type="paragraph" w:styleId="CommentText">
    <w:name w:val="annotation text"/>
    <w:basedOn w:val="Normal"/>
    <w:link w:val="CommentTextChar"/>
    <w:uiPriority w:val="99"/>
    <w:unhideWhenUsed/>
    <w:rsid w:val="00984569"/>
    <w:pPr>
      <w:spacing w:before="0" w:after="240"/>
    </w:pPr>
    <w:rPr>
      <w:rFonts w:asciiTheme="minorHAnsi" w:hAnsiTheme="minorHAnsi"/>
      <w:color w:val="D9D9D6" w:themeColor="text2"/>
      <w:szCs w:val="20"/>
    </w:rPr>
  </w:style>
  <w:style w:type="character" w:customStyle="1" w:styleId="CommentTextChar">
    <w:name w:val="Comment Text Char"/>
    <w:basedOn w:val="DefaultParagraphFont"/>
    <w:link w:val="CommentText"/>
    <w:uiPriority w:val="99"/>
    <w:rsid w:val="00984569"/>
    <w:rPr>
      <w:color w:val="D9D9D6" w:themeColor="text2"/>
      <w:sz w:val="20"/>
      <w:szCs w:val="20"/>
      <w:lang w:val="en-GB"/>
    </w:rPr>
  </w:style>
  <w:style w:type="character" w:styleId="PageNumber">
    <w:name w:val="page number"/>
    <w:basedOn w:val="DefaultParagraphFont"/>
    <w:uiPriority w:val="99"/>
    <w:semiHidden/>
    <w:unhideWhenUsed/>
    <w:rsid w:val="004F4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5143110">
      <w:bodyDiv w:val="1"/>
      <w:marLeft w:val="0"/>
      <w:marRight w:val="0"/>
      <w:marTop w:val="0"/>
      <w:marBottom w:val="0"/>
      <w:divBdr>
        <w:top w:val="none" w:sz="0" w:space="0" w:color="auto"/>
        <w:left w:val="none" w:sz="0" w:space="0" w:color="auto"/>
        <w:bottom w:val="none" w:sz="0" w:space="0" w:color="auto"/>
        <w:right w:val="none" w:sz="0" w:space="0" w:color="auto"/>
      </w:divBdr>
    </w:div>
    <w:div w:id="182500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NEW PLAN">
      <a:dk1>
        <a:srgbClr val="000000"/>
      </a:dk1>
      <a:lt1>
        <a:srgbClr val="FFFFFF"/>
      </a:lt1>
      <a:dk2>
        <a:srgbClr val="D9D9D6"/>
      </a:dk2>
      <a:lt2>
        <a:srgbClr val="E7E6E6"/>
      </a:lt2>
      <a:accent1>
        <a:srgbClr val="0071CE"/>
      </a:accent1>
      <a:accent2>
        <a:srgbClr val="D22630"/>
      </a:accent2>
      <a:accent3>
        <a:srgbClr val="F1C300"/>
      </a:accent3>
      <a:accent4>
        <a:srgbClr val="FF7800"/>
      </a:accent4>
      <a:accent5>
        <a:srgbClr val="58CAE7"/>
      </a:accent5>
      <a:accent6>
        <a:srgbClr val="EF008C"/>
      </a:accent6>
      <a:hlink>
        <a:srgbClr val="0071CE"/>
      </a:hlink>
      <a:folHlink>
        <a:srgbClr val="05050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47E7705CA898418A4EC0F736FC3B83" ma:contentTypeVersion="12" ma:contentTypeDescription="Create a new document." ma:contentTypeScope="" ma:versionID="f267089bf5e1e54cba64baf44b987a56">
  <xsd:schema xmlns:xsd="http://www.w3.org/2001/XMLSchema" xmlns:xs="http://www.w3.org/2001/XMLSchema" xmlns:p="http://schemas.microsoft.com/office/2006/metadata/properties" xmlns:ns2="5e55f80a-37ae-47db-a71c-fb9f1a399456" xmlns:ns3="f02abf9e-202d-4177-aef5-83c9d3cc0b3d" targetNamespace="http://schemas.microsoft.com/office/2006/metadata/properties" ma:root="true" ma:fieldsID="f86c4be32201c914b8b343dfbbee7c23" ns2:_="" ns3:_="">
    <xsd:import namespace="5e55f80a-37ae-47db-a71c-fb9f1a399456"/>
    <xsd:import namespace="f02abf9e-202d-4177-aef5-83c9d3cc0b3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5f80a-37ae-47db-a71c-fb9f1a3994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2abf9e-202d-4177-aef5-83c9d3cc0b3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9E7D44-93A9-48E7-A1D4-8C2A60AF07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625EF8-864F-4BD3-8054-B1610A0A9837}">
  <ds:schemaRefs>
    <ds:schemaRef ds:uri="http://schemas.microsoft.com/sharepoint/v3/contenttype/forms"/>
  </ds:schemaRefs>
</ds:datastoreItem>
</file>

<file path=customXml/itemProps3.xml><?xml version="1.0" encoding="utf-8"?>
<ds:datastoreItem xmlns:ds="http://schemas.openxmlformats.org/officeDocument/2006/customXml" ds:itemID="{D5C14AC4-E310-4FC2-BCC9-91996F749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55f80a-37ae-47db-a71c-fb9f1a399456"/>
    <ds:schemaRef ds:uri="f02abf9e-202d-4177-aef5-83c9d3cc0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631</Words>
  <Characters>3599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Plan Sverige</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Parnebjork, Alexandra</dc:creator>
  <cp:lastModifiedBy>Claessens, Lotte</cp:lastModifiedBy>
  <cp:revision>4</cp:revision>
  <dcterms:created xsi:type="dcterms:W3CDTF">2021-01-29T12:37:00Z</dcterms:created>
  <dcterms:modified xsi:type="dcterms:W3CDTF">2021-01-29T13:17:00Z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0x0101009B47E7705CA898418A4EC0F736FC3B83</vt:lpwstr>
  </property>
</Properties>
</file>